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72F6EAF6" w:rsidP="72F6EAF6" w:rsidRDefault="72F6EAF6" w14:paraId="4F703D52" w14:textId="10C9F61F">
      <w:pPr>
        <w:spacing w:line="312" w:lineRule="auto"/>
        <w:rPr>
          <w:b/>
          <w:bCs/>
          <w:sz w:val="24"/>
          <w:szCs w:val="24"/>
        </w:rPr>
      </w:pPr>
      <w:r w:rsidRPr="72F6EAF6">
        <w:rPr>
          <w:b/>
          <w:bCs/>
          <w:sz w:val="24"/>
          <w:szCs w:val="24"/>
        </w:rPr>
        <w:t>제2장 두 모집단의 비교</w:t>
      </w:r>
    </w:p>
    <w:p w:rsidR="72F6EAF6" w:rsidP="72F6EAF6" w:rsidRDefault="72F6EAF6" w14:paraId="56CA8A9A" w14:textId="029DE89E">
      <w:pPr>
        <w:spacing w:line="312" w:lineRule="auto"/>
        <w:rPr>
          <w:sz w:val="24"/>
          <w:szCs w:val="24"/>
        </w:rPr>
      </w:pPr>
    </w:p>
    <w:p w:rsidR="72F6EAF6" w:rsidP="72F6EAF6" w:rsidRDefault="72F6EAF6" w14:paraId="13BD4A0E" w14:textId="684CBD54">
      <w:pPr>
        <w:spacing w:line="312" w:lineRule="auto"/>
        <w:rPr>
          <w:b/>
          <w:bCs/>
          <w:sz w:val="24"/>
          <w:szCs w:val="24"/>
        </w:rPr>
      </w:pPr>
      <w:r w:rsidRPr="72F6EAF6">
        <w:rPr>
          <w:b/>
          <w:bCs/>
          <w:sz w:val="24"/>
          <w:szCs w:val="24"/>
        </w:rPr>
        <w:t>2.1 기본 용어의 정리</w:t>
      </w:r>
    </w:p>
    <w:p w:rsidR="72F6EAF6" w:rsidP="6DC0B322" w:rsidRDefault="72F6EAF6" w14:paraId="5DA4E6C7" w14:textId="5343C809">
      <w:pPr>
        <w:spacing w:line="312" w:lineRule="auto"/>
        <w:rPr>
          <w:b w:val="0"/>
          <w:bCs w:val="0"/>
          <w:sz w:val="24"/>
          <w:szCs w:val="24"/>
        </w:rPr>
      </w:pPr>
      <w:r w:rsidRPr="6DC0B322" w:rsidR="6DC0B322">
        <w:rPr>
          <w:b w:val="0"/>
          <w:bCs w:val="0"/>
          <w:sz w:val="24"/>
          <w:szCs w:val="24"/>
        </w:rPr>
        <w:t>· 모집단(population): 통계분석의 대상이 되는 단위 원소의 총집합</w:t>
      </w:r>
    </w:p>
    <w:p w:rsidR="72F6EAF6" w:rsidP="6DC0B322" w:rsidRDefault="72F6EAF6" w14:paraId="47D210C9" w14:textId="1850FB91">
      <w:pPr>
        <w:spacing w:line="312" w:lineRule="auto"/>
        <w:rPr>
          <w:b w:val="0"/>
          <w:bCs w:val="0"/>
          <w:sz w:val="24"/>
          <w:szCs w:val="24"/>
        </w:rPr>
      </w:pPr>
      <w:r w:rsidRPr="6DC0B322" w:rsidR="6DC0B322">
        <w:rPr>
          <w:b w:val="0"/>
          <w:bCs w:val="0"/>
          <w:sz w:val="24"/>
          <w:szCs w:val="24"/>
        </w:rPr>
        <w:t>· 랜덤추출(random sampling): 모집단을 잘 대표할 수 있도록 모집단을 구성하는 모든 원소마다 표본으로 선택될 확률이 같고, 한 원소의 선택이 다른 원소의 선택에 영향을 미치지 않도록 표본을 추출하는 방법</w:t>
      </w:r>
    </w:p>
    <w:p w:rsidR="72F6EAF6" w:rsidP="6DC0B322" w:rsidRDefault="72F6EAF6" w14:paraId="7C7AE508" w14:textId="6171A41D">
      <w:pPr>
        <w:spacing w:line="312" w:lineRule="auto"/>
        <w:rPr>
          <w:b w:val="0"/>
          <w:bCs w:val="0"/>
          <w:sz w:val="24"/>
          <w:szCs w:val="24"/>
        </w:rPr>
      </w:pPr>
      <w:r w:rsidRPr="6DC0B322" w:rsidR="6DC0B322">
        <w:rPr>
          <w:b w:val="0"/>
          <w:bCs w:val="0"/>
          <w:sz w:val="24"/>
          <w:szCs w:val="24"/>
        </w:rPr>
        <w:t>· 랜덤표본(random sample): 랜덤추출을 통하여 얻어진 모집단의 일부</w:t>
      </w:r>
    </w:p>
    <w:p w:rsidR="72F6EAF6" w:rsidP="6DC0B322" w:rsidRDefault="72F6EAF6" w14:paraId="13FABF29" w14:textId="569AE5FE">
      <w:pPr>
        <w:spacing w:line="312" w:lineRule="auto"/>
        <w:rPr>
          <w:b w:val="0"/>
          <w:bCs w:val="0"/>
          <w:sz w:val="24"/>
          <w:szCs w:val="24"/>
        </w:rPr>
      </w:pPr>
      <w:r w:rsidRPr="6DC0B322" w:rsidR="6DC0B322">
        <w:rPr>
          <w:b w:val="0"/>
          <w:bCs w:val="0"/>
          <w:sz w:val="24"/>
          <w:szCs w:val="24"/>
        </w:rPr>
        <w:t>· 모수(parameter): 모평균, 모분산, 모비율 등과 같이 모집단을 묘사하거나 규정하는데 도움이 되는 상수</w:t>
      </w:r>
    </w:p>
    <w:p w:rsidR="72F6EAF6" w:rsidP="6DC0B322" w:rsidRDefault="72F6EAF6" w14:paraId="2AD3005D" w14:textId="2A8CB09B">
      <w:pPr>
        <w:spacing w:line="312" w:lineRule="auto"/>
        <w:rPr>
          <w:b w:val="0"/>
          <w:bCs w:val="0"/>
          <w:sz w:val="24"/>
          <w:szCs w:val="24"/>
        </w:rPr>
      </w:pPr>
      <w:r w:rsidRPr="6DC0B322" w:rsidR="6DC0B322">
        <w:rPr>
          <w:b w:val="0"/>
          <w:bCs w:val="0"/>
          <w:sz w:val="24"/>
          <w:szCs w:val="24"/>
        </w:rPr>
        <w:t>· 통계량(statistic): 표본평균, 표본분산, 표본비율 등과 같이 모수를 추정하기 위하여 관측된 랜덤표본으로부터 계산되는 값</w:t>
      </w:r>
    </w:p>
    <w:p w:rsidR="72F6EAF6" w:rsidP="6DC0B322" w:rsidRDefault="72F6EAF6" w14:paraId="5907B63C" w14:textId="56671D92">
      <w:pPr>
        <w:spacing w:line="312" w:lineRule="auto"/>
        <w:rPr>
          <w:b w:val="0"/>
          <w:bCs w:val="0"/>
          <w:sz w:val="24"/>
          <w:szCs w:val="24"/>
        </w:rPr>
      </w:pPr>
      <w:r w:rsidRPr="6DC0B322" w:rsidR="6DC0B322">
        <w:rPr>
          <w:b w:val="0"/>
          <w:bCs w:val="0"/>
          <w:sz w:val="24"/>
          <w:szCs w:val="24"/>
        </w:rPr>
        <w:t>· 추정(estimation): 표본통계량을 기초로 모수에 대한 추정값을 얻는 것</w:t>
      </w:r>
    </w:p>
    <w:p w:rsidR="72F6EAF6" w:rsidP="6DC0B322" w:rsidRDefault="72F6EAF6" w14:paraId="4C8DF4DA" w14:textId="3832D228">
      <w:pPr>
        <w:spacing w:line="312" w:lineRule="auto"/>
        <w:rPr>
          <w:b w:val="0"/>
          <w:bCs w:val="0"/>
          <w:sz w:val="24"/>
          <w:szCs w:val="24"/>
        </w:rPr>
      </w:pPr>
      <w:r w:rsidRPr="6DC0B322" w:rsidR="6DC0B322">
        <w:rPr>
          <w:b w:val="0"/>
          <w:bCs w:val="0"/>
          <w:sz w:val="24"/>
          <w:szCs w:val="24"/>
        </w:rPr>
        <w:t>· 점추정(point estimation): 단일 통계량 값으로 모수를 추정하는 것</w:t>
      </w:r>
    </w:p>
    <w:p w:rsidR="72F6EAF6" w:rsidP="6DC0B322" w:rsidRDefault="72F6EAF6" w14:paraId="5A11A88B" w14:textId="7CF6E96F">
      <w:pPr>
        <w:spacing w:line="312" w:lineRule="auto"/>
        <w:rPr>
          <w:b w:val="0"/>
          <w:bCs w:val="0"/>
          <w:sz w:val="24"/>
          <w:szCs w:val="24"/>
        </w:rPr>
      </w:pPr>
      <w:r w:rsidRPr="6DC0B322" w:rsidR="6DC0B322">
        <w:rPr>
          <w:b w:val="0"/>
          <w:bCs w:val="0"/>
          <w:sz w:val="24"/>
          <w:szCs w:val="24"/>
        </w:rPr>
        <w:t>· 구간추정(interval estimation): 추정값 자체를 표본오차까지 고려하여 구간을 만들어 제시하는 추정방식.  추정량 ± 임계값 × (추정량의 표준편차)</w:t>
      </w:r>
    </w:p>
    <w:p w:rsidR="72F6EAF6" w:rsidP="6DC0B322" w:rsidRDefault="72F6EAF6" w14:paraId="6132B973" w14:textId="4A04829D">
      <w:pPr>
        <w:spacing w:line="312" w:lineRule="auto"/>
        <w:rPr>
          <w:b w:val="0"/>
          <w:bCs w:val="0"/>
          <w:sz w:val="24"/>
          <w:szCs w:val="24"/>
        </w:rPr>
      </w:pPr>
      <w:r w:rsidRPr="6DC0B322" w:rsidR="6DC0B322">
        <w:rPr>
          <w:b w:val="0"/>
          <w:bCs w:val="0"/>
          <w:sz w:val="24"/>
          <w:szCs w:val="24"/>
        </w:rPr>
        <w:t>· 신뢰수준(confidence level): 구간추정에서 얻어진 신뢰구간이 모수 추정에 얼마나 신뢰성이 있는지를 나타내는 신뢰도</w:t>
      </w:r>
    </w:p>
    <w:p w:rsidR="72F6EAF6" w:rsidP="6DC0B322" w:rsidRDefault="72F6EAF6" w14:paraId="087F5D2B" w14:textId="342243D0">
      <w:pPr>
        <w:spacing w:line="312" w:lineRule="auto"/>
        <w:rPr>
          <w:b w:val="0"/>
          <w:bCs w:val="0"/>
          <w:sz w:val="24"/>
          <w:szCs w:val="24"/>
        </w:rPr>
      </w:pPr>
      <w:r w:rsidRPr="6DC0B322" w:rsidR="6DC0B322">
        <w:rPr>
          <w:b w:val="0"/>
          <w:bCs w:val="0"/>
          <w:sz w:val="24"/>
          <w:szCs w:val="24"/>
        </w:rPr>
        <w:t>· 통계적 가설검정(statistical hypothesis testing): 자료를 기초로 실험자가 주장하고 싶은 가설의 옳고 그름을 판정하는 통계절차</w:t>
      </w:r>
    </w:p>
    <w:p w:rsidR="72F6EAF6" w:rsidP="6DC0B322" w:rsidRDefault="72F6EAF6" w14:paraId="7367D636" w14:textId="4F2F7407">
      <w:pPr>
        <w:spacing w:line="312" w:lineRule="auto"/>
        <w:rPr>
          <w:b w:val="0"/>
          <w:bCs w:val="0"/>
          <w:sz w:val="24"/>
          <w:szCs w:val="24"/>
        </w:rPr>
      </w:pPr>
      <w:r w:rsidRPr="6DC0B322" w:rsidR="6DC0B322">
        <w:rPr>
          <w:b w:val="0"/>
          <w:bCs w:val="0"/>
          <w:sz w:val="24"/>
          <w:szCs w:val="24"/>
        </w:rPr>
        <w:t>· 통계적 가설(statistical hypothesis): 모집단에 대한 주장이나 추측을 말하며, 귀무가설(H</w:t>
      </w:r>
      <w:r w:rsidRPr="6DC0B322" w:rsidR="6DC0B322">
        <w:rPr>
          <w:b w:val="0"/>
          <w:bCs w:val="0"/>
          <w:sz w:val="24"/>
          <w:szCs w:val="24"/>
          <w:vertAlign w:val="subscript"/>
        </w:rPr>
        <w:t>0</w:t>
      </w:r>
      <w:r w:rsidRPr="6DC0B322" w:rsidR="6DC0B322">
        <w:rPr>
          <w:b w:val="0"/>
          <w:bCs w:val="0"/>
          <w:sz w:val="24"/>
          <w:szCs w:val="24"/>
        </w:rPr>
        <w:t>)과 대립가설(H</w:t>
      </w:r>
      <w:r w:rsidRPr="6DC0B322" w:rsidR="6DC0B322">
        <w:rPr>
          <w:b w:val="0"/>
          <w:bCs w:val="0"/>
          <w:sz w:val="24"/>
          <w:szCs w:val="24"/>
          <w:vertAlign w:val="subscript"/>
        </w:rPr>
        <w:t>1</w:t>
      </w:r>
      <w:r w:rsidRPr="6DC0B322" w:rsidR="6DC0B322">
        <w:rPr>
          <w:b w:val="0"/>
          <w:bCs w:val="0"/>
          <w:sz w:val="24"/>
          <w:szCs w:val="24"/>
        </w:rPr>
        <w:t>)의 두 가설을 설정하여 자료에 담긴 정보를 토대로 두 가설 중 어느 하나로 결론을 내리는 형식을 취한다. 이때 실험자가 주장하려는 사실을 대립가설로 설정한다.</w:t>
      </w:r>
    </w:p>
    <w:p w:rsidR="72F6EAF6" w:rsidP="6DC0B322" w:rsidRDefault="72F6EAF6" w14:paraId="594F99D7" w14:textId="491564A1">
      <w:pPr>
        <w:spacing w:line="312" w:lineRule="auto"/>
        <w:rPr>
          <w:b w:val="0"/>
          <w:bCs w:val="0"/>
          <w:sz w:val="24"/>
          <w:szCs w:val="24"/>
        </w:rPr>
      </w:pPr>
      <w:r w:rsidRPr="6DC0B322" w:rsidR="6DC0B322">
        <w:rPr>
          <w:b w:val="0"/>
          <w:bCs w:val="0"/>
          <w:sz w:val="24"/>
          <w:szCs w:val="24"/>
        </w:rPr>
        <w:t>· 검정통계량(test statistic): 귀무가설 H</w:t>
      </w:r>
      <w:r w:rsidRPr="6DC0B322" w:rsidR="6DC0B322">
        <w:rPr>
          <w:b w:val="0"/>
          <w:bCs w:val="0"/>
          <w:sz w:val="24"/>
          <w:szCs w:val="24"/>
          <w:vertAlign w:val="subscript"/>
        </w:rPr>
        <w:t>0</w:t>
      </w:r>
      <w:r w:rsidRPr="6DC0B322" w:rsidR="6DC0B322">
        <w:rPr>
          <w:b w:val="0"/>
          <w:bCs w:val="0"/>
          <w:sz w:val="24"/>
          <w:szCs w:val="24"/>
        </w:rPr>
        <w:t>의 기각 여부를 결정할 때 사용되는 통계량</w:t>
      </w:r>
    </w:p>
    <w:p w:rsidR="72F6EAF6" w:rsidP="6DC0B322" w:rsidRDefault="72F6EAF6" w14:paraId="6DEF145D" w14:textId="7A1DBF5A">
      <w:pPr>
        <w:spacing w:line="312" w:lineRule="auto"/>
        <w:rPr>
          <w:b w:val="0"/>
          <w:bCs w:val="0"/>
          <w:sz w:val="24"/>
          <w:szCs w:val="24"/>
        </w:rPr>
      </w:pPr>
      <w:r w:rsidRPr="6DC0B322" w:rsidR="6DC0B322">
        <w:rPr>
          <w:b w:val="0"/>
          <w:bCs w:val="0"/>
          <w:sz w:val="24"/>
          <w:szCs w:val="24"/>
        </w:rPr>
        <w:t>· 기각역(rejection region): 귀무가설 H</w:t>
      </w:r>
      <w:r w:rsidRPr="6DC0B322" w:rsidR="6DC0B322">
        <w:rPr>
          <w:b w:val="0"/>
          <w:bCs w:val="0"/>
          <w:sz w:val="24"/>
          <w:szCs w:val="24"/>
          <w:vertAlign w:val="subscript"/>
        </w:rPr>
        <w:t>0</w:t>
      </w:r>
      <w:r w:rsidRPr="6DC0B322" w:rsidR="6DC0B322">
        <w:rPr>
          <w:b w:val="0"/>
          <w:bCs w:val="0"/>
          <w:sz w:val="24"/>
          <w:szCs w:val="24"/>
        </w:rPr>
        <w:t>를 기각시키는 검정통계량의 영역</w:t>
      </w:r>
    </w:p>
    <w:p w:rsidR="72F6EAF6" w:rsidP="6DC0B322" w:rsidRDefault="72F6EAF6" w14:paraId="22EAF79C" w14:textId="6856690D">
      <w:pPr>
        <w:spacing w:line="312" w:lineRule="auto"/>
        <w:rPr>
          <w:b w:val="0"/>
          <w:bCs w:val="0"/>
          <w:sz w:val="24"/>
          <w:szCs w:val="24"/>
        </w:rPr>
      </w:pPr>
      <w:r w:rsidRPr="6DC0B322" w:rsidR="6DC0B322">
        <w:rPr>
          <w:b w:val="0"/>
          <w:bCs w:val="0"/>
          <w:sz w:val="24"/>
          <w:szCs w:val="24"/>
        </w:rPr>
        <w:t>· 제1종 오류와 제2종 오류</w:t>
      </w:r>
    </w:p>
    <w:tbl>
      <w:tblPr>
        <w:tblStyle w:val="a3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070"/>
        <w:gridCol w:w="2385"/>
        <w:gridCol w:w="2250"/>
      </w:tblGrid>
      <w:tr w:rsidR="72F6EAF6" w:rsidTr="6DC0B322" w14:paraId="5EF0E7A9" w14:textId="77777777">
        <w:trPr>
          <w:jc w:val="center"/>
        </w:trPr>
        <w:tc>
          <w:tcPr>
            <w:tcW w:w="2070" w:type="dxa"/>
            <w:vMerge w:val="restart"/>
            <w:tcMar/>
          </w:tcPr>
          <w:p w:rsidR="72F6EAF6" w:rsidP="6DC0B322" w:rsidRDefault="72F6EAF6" w14:paraId="441A5A75" w14:textId="64EFA7CB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6DC0B322" w:rsidR="6DC0B322">
              <w:rPr>
                <w:b w:val="0"/>
                <w:bCs w:val="0"/>
                <w:sz w:val="24"/>
                <w:szCs w:val="24"/>
              </w:rPr>
              <w:t>통계적 결정</w:t>
            </w:r>
          </w:p>
        </w:tc>
        <w:tc>
          <w:tcPr>
            <w:tcW w:w="4635" w:type="dxa"/>
            <w:gridSpan w:val="2"/>
            <w:tcMar/>
          </w:tcPr>
          <w:p w:rsidR="72F6EAF6" w:rsidP="6DC0B322" w:rsidRDefault="72F6EAF6" w14:paraId="04E75407" w14:textId="4A69FA0A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6DC0B322" w:rsidR="6DC0B322">
              <w:rPr>
                <w:b w:val="0"/>
                <w:bCs w:val="0"/>
                <w:sz w:val="24"/>
                <w:szCs w:val="24"/>
              </w:rPr>
              <w:t>귀무가설 H</w:t>
            </w:r>
            <w:r w:rsidRPr="6DC0B322" w:rsidR="6DC0B322">
              <w:rPr>
                <w:b w:val="0"/>
                <w:bCs w:val="0"/>
                <w:sz w:val="24"/>
                <w:szCs w:val="24"/>
                <w:vertAlign w:val="subscript"/>
              </w:rPr>
              <w:t>0</w:t>
            </w:r>
          </w:p>
        </w:tc>
      </w:tr>
      <w:tr w:rsidR="72F6EAF6" w:rsidTr="6DC0B322" w14:paraId="0A8AE904" w14:textId="77777777">
        <w:trPr>
          <w:jc w:val="center"/>
        </w:trPr>
        <w:tc>
          <w:tcPr>
            <w:tcW w:w="2070" w:type="dxa"/>
            <w:vMerge/>
            <w:tcMar/>
          </w:tcPr>
          <w:p w:rsidR="005B5125" w:rsidRDefault="005B5125" w14:paraId="01C22FC5" w14:textId="77777777"/>
        </w:tc>
        <w:tc>
          <w:tcPr>
            <w:tcW w:w="2385" w:type="dxa"/>
            <w:tcMar/>
          </w:tcPr>
          <w:p w:rsidR="72F6EAF6" w:rsidP="6DC0B322" w:rsidRDefault="72F6EAF6" w14:paraId="560EEE51" w14:textId="29F3ECDE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6DC0B322" w:rsidR="6DC0B322">
              <w:rPr>
                <w:b w:val="0"/>
                <w:bCs w:val="0"/>
                <w:sz w:val="24"/>
                <w:szCs w:val="24"/>
              </w:rPr>
              <w:t>참</w:t>
            </w:r>
          </w:p>
        </w:tc>
        <w:tc>
          <w:tcPr>
            <w:tcW w:w="2250" w:type="dxa"/>
            <w:tcMar/>
          </w:tcPr>
          <w:p w:rsidR="72F6EAF6" w:rsidP="6DC0B322" w:rsidRDefault="72F6EAF6" w14:paraId="020089B4" w14:textId="5C5B534D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6DC0B322" w:rsidR="6DC0B322">
              <w:rPr>
                <w:b w:val="0"/>
                <w:bCs w:val="0"/>
                <w:sz w:val="24"/>
                <w:szCs w:val="24"/>
              </w:rPr>
              <w:t>거짓</w:t>
            </w:r>
          </w:p>
        </w:tc>
      </w:tr>
      <w:tr w:rsidR="72F6EAF6" w:rsidTr="6DC0B322" w14:paraId="159B6C84" w14:textId="77777777">
        <w:trPr>
          <w:jc w:val="center"/>
        </w:trPr>
        <w:tc>
          <w:tcPr>
            <w:tcW w:w="2070" w:type="dxa"/>
            <w:tcMar/>
          </w:tcPr>
          <w:p w:rsidR="72F6EAF6" w:rsidP="6DC0B322" w:rsidRDefault="72F6EAF6" w14:paraId="1A50659D" w14:textId="4786469B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6DC0B322" w:rsidR="6DC0B322">
              <w:rPr>
                <w:b w:val="0"/>
                <w:bCs w:val="0"/>
                <w:sz w:val="24"/>
                <w:szCs w:val="24"/>
              </w:rPr>
              <w:t>H</w:t>
            </w:r>
            <w:r w:rsidRPr="6DC0B322" w:rsidR="6DC0B322">
              <w:rPr>
                <w:b w:val="0"/>
                <w:bCs w:val="0"/>
                <w:sz w:val="24"/>
                <w:szCs w:val="24"/>
                <w:vertAlign w:val="subscript"/>
              </w:rPr>
              <w:t>0</w:t>
            </w:r>
            <w:r w:rsidRPr="6DC0B322" w:rsidR="6DC0B322">
              <w:rPr>
                <w:b w:val="0"/>
                <w:bCs w:val="0"/>
                <w:sz w:val="24"/>
                <w:szCs w:val="24"/>
              </w:rPr>
              <w:t xml:space="preserve"> 채택</w:t>
            </w:r>
          </w:p>
        </w:tc>
        <w:tc>
          <w:tcPr>
            <w:tcW w:w="2385" w:type="dxa"/>
            <w:tcMar/>
          </w:tcPr>
          <w:p w:rsidR="72F6EAF6" w:rsidP="6DC0B322" w:rsidRDefault="72F6EAF6" w14:paraId="03178837" w14:textId="539B5A72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6DC0B322" w:rsidR="6DC0B322">
              <w:rPr>
                <w:b w:val="0"/>
                <w:bCs w:val="0"/>
                <w:sz w:val="24"/>
                <w:szCs w:val="24"/>
              </w:rPr>
              <w:t>옳은 결정(1-α)</w:t>
            </w:r>
          </w:p>
        </w:tc>
        <w:tc>
          <w:tcPr>
            <w:tcW w:w="2250" w:type="dxa"/>
            <w:tcMar/>
          </w:tcPr>
          <w:p w:rsidR="72F6EAF6" w:rsidP="6DC0B322" w:rsidRDefault="72F6EAF6" w14:paraId="191C5201" w14:textId="5273D5F0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6DC0B322" w:rsidR="6DC0B322">
              <w:rPr>
                <w:b w:val="0"/>
                <w:bCs w:val="0"/>
                <w:sz w:val="24"/>
                <w:szCs w:val="24"/>
              </w:rPr>
              <w:t>제2종 오류(β)</w:t>
            </w:r>
          </w:p>
        </w:tc>
      </w:tr>
      <w:tr w:rsidR="72F6EAF6" w:rsidTr="6DC0B322" w14:paraId="6B0D29E8" w14:textId="77777777">
        <w:trPr>
          <w:jc w:val="center"/>
        </w:trPr>
        <w:tc>
          <w:tcPr>
            <w:tcW w:w="2070" w:type="dxa"/>
            <w:tcMar/>
          </w:tcPr>
          <w:p w:rsidR="72F6EAF6" w:rsidP="6DC0B322" w:rsidRDefault="72F6EAF6" w14:paraId="0D5D8B2F" w14:textId="7971D083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6DC0B322" w:rsidR="6DC0B322">
              <w:rPr>
                <w:b w:val="0"/>
                <w:bCs w:val="0"/>
                <w:sz w:val="24"/>
                <w:szCs w:val="24"/>
              </w:rPr>
              <w:t>H</w:t>
            </w:r>
            <w:r w:rsidRPr="6DC0B322" w:rsidR="6DC0B322">
              <w:rPr>
                <w:b w:val="0"/>
                <w:bCs w:val="0"/>
                <w:sz w:val="24"/>
                <w:szCs w:val="24"/>
                <w:vertAlign w:val="subscript"/>
              </w:rPr>
              <w:t>1</w:t>
            </w:r>
            <w:r w:rsidRPr="6DC0B322" w:rsidR="6DC0B322">
              <w:rPr>
                <w:b w:val="0"/>
                <w:bCs w:val="0"/>
                <w:sz w:val="24"/>
                <w:szCs w:val="24"/>
              </w:rPr>
              <w:t xml:space="preserve"> 채택</w:t>
            </w:r>
          </w:p>
        </w:tc>
        <w:tc>
          <w:tcPr>
            <w:tcW w:w="2385" w:type="dxa"/>
            <w:tcMar/>
          </w:tcPr>
          <w:p w:rsidR="72F6EAF6" w:rsidP="6DC0B322" w:rsidRDefault="72F6EAF6" w14:paraId="1D9A4E14" w14:textId="1CDAF3D6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6DC0B322" w:rsidR="6DC0B322">
              <w:rPr>
                <w:b w:val="0"/>
                <w:bCs w:val="0"/>
                <w:sz w:val="24"/>
                <w:szCs w:val="24"/>
              </w:rPr>
              <w:t>제1종 오류(α)</w:t>
            </w:r>
          </w:p>
        </w:tc>
        <w:tc>
          <w:tcPr>
            <w:tcW w:w="2250" w:type="dxa"/>
            <w:tcMar/>
          </w:tcPr>
          <w:p w:rsidR="72F6EAF6" w:rsidP="6DC0B322" w:rsidRDefault="72F6EAF6" w14:paraId="6CD313F8" w14:textId="38B010E5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6DC0B322" w:rsidR="6DC0B322">
              <w:rPr>
                <w:b w:val="0"/>
                <w:bCs w:val="0"/>
                <w:sz w:val="24"/>
                <w:szCs w:val="24"/>
              </w:rPr>
              <w:t>옳은 결정(1-β)</w:t>
            </w:r>
          </w:p>
        </w:tc>
      </w:tr>
    </w:tbl>
    <w:p w:rsidR="72F6EAF6" w:rsidP="6DC0B322" w:rsidRDefault="72F6EAF6" w14:paraId="1DCDDF9F" w14:textId="7496416D">
      <w:pPr>
        <w:spacing w:line="312" w:lineRule="auto"/>
        <w:rPr>
          <w:b w:val="0"/>
          <w:bCs w:val="0"/>
          <w:sz w:val="24"/>
          <w:szCs w:val="24"/>
        </w:rPr>
      </w:pPr>
      <w:r w:rsidRPr="6DC0B322" w:rsidR="6DC0B322">
        <w:rPr>
          <w:b w:val="0"/>
          <w:bCs w:val="0"/>
          <w:sz w:val="24"/>
          <w:szCs w:val="24"/>
        </w:rPr>
        <w:t>· 유의수준(significance level): 제1종 오류를 범하는 최대허용확률</w:t>
      </w:r>
    </w:p>
    <w:p w:rsidR="72F6EAF6" w:rsidP="6DC0B322" w:rsidRDefault="72F6EAF6" w14:paraId="0C02726A" w14:textId="641B3799">
      <w:pPr>
        <w:spacing w:line="312" w:lineRule="auto"/>
        <w:rPr>
          <w:b w:val="0"/>
          <w:bCs w:val="0"/>
          <w:sz w:val="24"/>
          <w:szCs w:val="24"/>
        </w:rPr>
      </w:pPr>
      <w:r w:rsidRPr="6DC0B322" w:rsidR="6DC0B322">
        <w:rPr>
          <w:b w:val="0"/>
          <w:bCs w:val="0"/>
          <w:sz w:val="24"/>
          <w:szCs w:val="24"/>
        </w:rPr>
        <w:t>· 유의확률(significance probability): P-value, 실제로는 귀무가설이 참인데 주어진 데이터가 우연히 대립가설을 지지할 확률</w:t>
      </w:r>
    </w:p>
    <w:p w:rsidR="72F6EAF6" w:rsidP="6DC0B322" w:rsidRDefault="72F6EAF6" w14:paraId="48C297B1" w14:textId="4EFE70F1">
      <w:pPr>
        <w:spacing w:line="312" w:lineRule="auto"/>
        <w:rPr>
          <w:b w:val="0"/>
          <w:bCs w:val="0"/>
          <w:sz w:val="24"/>
          <w:szCs w:val="24"/>
        </w:rPr>
      </w:pPr>
    </w:p>
    <w:p w:rsidR="72F6EAF6" w:rsidP="72F6EAF6" w:rsidRDefault="72F6EAF6" w14:paraId="78BD82EA" w14:textId="08F72B55">
      <w:pPr>
        <w:spacing w:line="312" w:lineRule="auto"/>
        <w:rPr>
          <w:b/>
          <w:bCs/>
          <w:sz w:val="24"/>
          <w:szCs w:val="24"/>
        </w:rPr>
      </w:pPr>
      <w:r w:rsidRPr="72F6EAF6">
        <w:rPr>
          <w:b/>
          <w:bCs/>
          <w:sz w:val="24"/>
          <w:szCs w:val="24"/>
        </w:rPr>
        <w:t>2.2 독립표본을 이용한 두 모평균 차이에 대한 추론</w:t>
      </w:r>
    </w:p>
    <w:p w:rsidR="72F6EAF6" w:rsidP="72F6EAF6" w:rsidRDefault="72F6EAF6" w14:paraId="41404B50" w14:textId="46233618">
      <w:pPr>
        <w:spacing w:line="312" w:lineRule="auto"/>
      </w:pPr>
      <w:r>
        <w:drawing>
          <wp:inline wp14:editId="6DC0B322" wp14:anchorId="25344865">
            <wp:extent cx="3963799" cy="2222630"/>
            <wp:effectExtent l="0" t="0" r="0" b="0"/>
            <wp:docPr id="615523296" name="그림 61552329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그림 615523296"/>
                    <pic:cNvPicPr/>
                  </pic:nvPicPr>
                  <pic:blipFill>
                    <a:blip r:embed="R8844989fa4ae4c8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63799" cy="22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F6EAF6" w:rsidP="72F6EAF6" w:rsidRDefault="72F6EAF6" w14:paraId="3B47851C" w14:textId="0E7AA927">
      <w:pPr>
        <w:spacing w:line="312" w:lineRule="auto"/>
      </w:pPr>
    </w:p>
    <w:p w:rsidR="72F6EAF6" w:rsidP="72F6EAF6" w:rsidRDefault="72F6EAF6" w14:paraId="26145AFC" w14:textId="18C2656F">
      <w:pPr>
        <w:spacing w:line="312" w:lineRule="auto"/>
      </w:pPr>
      <w:r>
        <w:drawing>
          <wp:inline wp14:editId="672AAF54" wp14:anchorId="7D936396">
            <wp:extent cx="4076554" cy="2509693"/>
            <wp:effectExtent l="0" t="0" r="0" b="0"/>
            <wp:docPr id="1171025606" name="그림 117102560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그림 1171025606"/>
                    <pic:cNvPicPr/>
                  </pic:nvPicPr>
                  <pic:blipFill>
                    <a:blip r:embed="R6f95f3526d694f8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76554" cy="250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F6EAF6" w:rsidP="72F6EAF6" w:rsidRDefault="72F6EAF6" w14:paraId="22F2DB19" w14:textId="2BB1DAEA">
      <w:pPr>
        <w:spacing w:line="312" w:lineRule="auto"/>
        <w:rPr>
          <w:b/>
          <w:bCs/>
          <w:sz w:val="24"/>
          <w:szCs w:val="24"/>
        </w:rPr>
      </w:pPr>
      <w:r w:rsidRPr="72F6EAF6">
        <w:rPr>
          <w:b/>
          <w:bCs/>
          <w:sz w:val="24"/>
          <w:szCs w:val="24"/>
        </w:rPr>
        <w:t>2.3 짝지어진 비교</w:t>
      </w:r>
    </w:p>
    <w:p w:rsidR="72F6EAF6" w:rsidP="72F6EAF6" w:rsidRDefault="72F6EAF6" w14:paraId="453045DB" w14:textId="2A657230">
      <w:pPr>
        <w:spacing w:line="312" w:lineRule="auto"/>
      </w:pPr>
      <w:r>
        <w:drawing>
          <wp:inline wp14:editId="5050B3A0" wp14:anchorId="0A46144B">
            <wp:extent cx="4073966" cy="1687883"/>
            <wp:effectExtent l="0" t="0" r="0" b="0"/>
            <wp:docPr id="82825437" name="그림 8282543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그림 82825437"/>
                    <pic:cNvPicPr/>
                  </pic:nvPicPr>
                  <pic:blipFill>
                    <a:blip r:embed="R16f0b0db11d34e8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73966" cy="168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F6EAF6" w:rsidP="72F6EAF6" w:rsidRDefault="72F6EAF6" w14:paraId="6A72D8EB" w14:textId="723D9E75">
      <w:pPr>
        <w:spacing w:line="312" w:lineRule="auto"/>
      </w:pPr>
      <w:r>
        <w:drawing>
          <wp:inline wp14:editId="5FB6F387" wp14:anchorId="7C1D72E9">
            <wp:extent cx="4096140" cy="1983323"/>
            <wp:effectExtent l="0" t="0" r="0" b="0"/>
            <wp:docPr id="1827153969" name="그림 182715396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그림 1827153969"/>
                    <pic:cNvPicPr/>
                  </pic:nvPicPr>
                  <pic:blipFill>
                    <a:blip r:embed="Rf5f05a503123419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96140" cy="198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F6EAF6" w:rsidP="72F6EAF6" w:rsidRDefault="72F6EAF6" w14:paraId="016D8A4B" w14:textId="33025AD5">
      <w:pPr>
        <w:spacing w:line="312" w:lineRule="auto"/>
      </w:pPr>
    </w:p>
    <w:p w:rsidR="72F6EAF6" w:rsidP="72F6EAF6" w:rsidRDefault="72F6EAF6" w14:paraId="52A10F69" w14:textId="050A7C10">
      <w:pPr>
        <w:spacing w:line="312" w:lineRule="auto"/>
      </w:pPr>
    </w:p>
    <w:p w:rsidR="72F6EAF6" w:rsidP="72F6EAF6" w:rsidRDefault="72F6EAF6" w14:paraId="0B98EB97" w14:textId="6C755D9D">
      <w:pPr>
        <w:spacing w:line="312" w:lineRule="auto"/>
      </w:pPr>
    </w:p>
    <w:p w:rsidR="72F6EAF6" w:rsidP="72F6EAF6" w:rsidRDefault="72F6EAF6" w14:paraId="687017E7" w14:textId="032542EB">
      <w:pPr>
        <w:spacing w:line="312" w:lineRule="auto"/>
      </w:pPr>
    </w:p>
    <w:p w:rsidR="72F6EAF6" w:rsidP="72F6EAF6" w:rsidRDefault="72F6EAF6" w14:paraId="59AE9568" w14:textId="76447E08">
      <w:pPr>
        <w:spacing w:line="312" w:lineRule="auto"/>
      </w:pPr>
      <w:r>
        <w:drawing>
          <wp:inline wp14:editId="210ED0E4" wp14:anchorId="70B868EE">
            <wp:extent cx="4115588" cy="2252960"/>
            <wp:effectExtent l="0" t="0" r="0" b="0"/>
            <wp:docPr id="294708442" name="그림 29470844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그림 294708442"/>
                    <pic:cNvPicPr/>
                  </pic:nvPicPr>
                  <pic:blipFill>
                    <a:blip r:embed="R415a9961e178492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15588" cy="225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F6EAF6" w:rsidP="72F6EAF6" w:rsidRDefault="72F6EAF6" w14:paraId="63F4CA9F" w14:textId="30807A7B">
      <w:pPr>
        <w:spacing w:line="312" w:lineRule="auto"/>
        <w:rPr>
          <w:b/>
          <w:bCs/>
          <w:sz w:val="24"/>
          <w:szCs w:val="24"/>
        </w:rPr>
      </w:pPr>
      <w:r w:rsidRPr="72F6EAF6">
        <w:rPr>
          <w:b/>
          <w:bCs/>
          <w:sz w:val="24"/>
          <w:szCs w:val="24"/>
        </w:rPr>
        <w:t>2.4 두 모집단에서 두 모분산비에 대한 추론</w:t>
      </w:r>
    </w:p>
    <w:p w:rsidR="505BB9A8" w:rsidP="505BB9A8" w:rsidRDefault="00AF24A4" w14:paraId="1CAD510A" w14:textId="47CF7007">
      <w:pPr>
        <w:spacing w:line="312" w:lineRule="auto"/>
      </w:pPr>
      <w:r>
        <w:drawing>
          <wp:inline wp14:editId="36DCAAA4" wp14:anchorId="11474EB9">
            <wp:extent cx="4596707" cy="2179803"/>
            <wp:effectExtent l="0" t="0" r="0" b="0"/>
            <wp:docPr id="1619919713" name="그림 161991971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그림 1619919713"/>
                    <pic:cNvPicPr/>
                  </pic:nvPicPr>
                  <pic:blipFill>
                    <a:blip r:embed="Rc64bd60ff02a44e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96707" cy="217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505BB9A8"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algun Gothic"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trackRevisions w:val="false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1D40426"/>
    <w:rsid w:val="005B5125"/>
    <w:rsid w:val="00AC1313"/>
    <w:rsid w:val="00AF24A4"/>
    <w:rsid w:val="063BDF76"/>
    <w:rsid w:val="29D00C30"/>
    <w:rsid w:val="2AC73252"/>
    <w:rsid w:val="41D40426"/>
    <w:rsid w:val="505BB9A8"/>
    <w:rsid w:val="6DC0B322"/>
    <w:rsid w:val="72F6E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C73252"/>
  <w15:chartTrackingRefBased/>
  <w15:docId w15:val="{FD4A47EB-0DFB-4FA0-ABE1-35C21E3AA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EastAsia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pPr>
      <w:widowControl w:val="0"/>
      <w:wordWrap w:val="0"/>
      <w:autoSpaceDE w:val="0"/>
      <w:autoSpaceDN w:val="0"/>
    </w:pPr>
  </w:style>
  <w:style w:type="character" w:styleId="a0" w:default="1">
    <w:name w:val="Default Paragraph Font"/>
    <w:aliases w:val="段落フォント"/>
    <w:uiPriority w:val="1"/>
    <w:semiHidden/>
    <w:unhideWhenUsed/>
  </w:style>
  <w:style w:type="table" w:styleId="a1" w:default="1">
    <w:name w:val="Normal Table"/>
    <w:aliases w:val="標準の表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aliases w:val="リストなし"/>
    <w:uiPriority w:val="99"/>
    <w:semiHidden/>
    <w:unhideWhenUsed/>
  </w:style>
  <w:style w:type="table" w:styleId="a3">
    <w:name w:val="Table Grid"/>
    <w:basedOn w:val="a1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11" /><Relationship Type="http://schemas.openxmlformats.org/officeDocument/2006/relationships/fontTable" Target="fontTable.xml" Id="rId10" /><Relationship Type="http://schemas.openxmlformats.org/officeDocument/2006/relationships/image" Target="/media/image8.png" Id="R8844989fa4ae4c84" /><Relationship Type="http://schemas.openxmlformats.org/officeDocument/2006/relationships/image" Target="/media/image9.png" Id="R6f95f3526d694f89" /><Relationship Type="http://schemas.openxmlformats.org/officeDocument/2006/relationships/image" Target="/media/imagea.png" Id="R16f0b0db11d34e8e" /><Relationship Type="http://schemas.openxmlformats.org/officeDocument/2006/relationships/image" Target="/media/imageb.png" Id="Rf5f05a5031234194" /><Relationship Type="http://schemas.openxmlformats.org/officeDocument/2006/relationships/image" Target="/media/imagec.png" Id="R415a9961e178492a" /><Relationship Type="http://schemas.openxmlformats.org/officeDocument/2006/relationships/image" Target="/media/imaged.png" Id="Rc64bd60ff02a44e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김 동현</dc:creator>
  <keywords/>
  <dc:description/>
  <lastModifiedBy>김 동현</lastModifiedBy>
  <revision>3</revision>
  <dcterms:created xsi:type="dcterms:W3CDTF">2020-10-13T11:29:00.0000000Z</dcterms:created>
  <dcterms:modified xsi:type="dcterms:W3CDTF">2020-10-25T00:28:08.5373651Z</dcterms:modified>
</coreProperties>
</file>